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54" w:rsidRDefault="00116854" w:rsidP="00116854">
      <w:pPr>
        <w:pStyle w:val="Default"/>
      </w:pPr>
    </w:p>
    <w:p w:rsidR="00116854" w:rsidRDefault="00116854" w:rsidP="00116854">
      <w:pPr>
        <w:pStyle w:val="Pa0"/>
        <w:jc w:val="center"/>
        <w:rPr>
          <w:color w:val="000000"/>
          <w:sz w:val="36"/>
          <w:szCs w:val="36"/>
        </w:rPr>
      </w:pPr>
      <w:r>
        <w:t xml:space="preserve"> </w:t>
      </w:r>
      <w:r>
        <w:rPr>
          <w:rStyle w:val="A00"/>
        </w:rPr>
        <w:t>ПАМЯТКА</w:t>
      </w:r>
    </w:p>
    <w:p w:rsidR="00116854" w:rsidRDefault="00116854" w:rsidP="00116854">
      <w:pPr>
        <w:pStyle w:val="Pa0"/>
        <w:jc w:val="center"/>
        <w:rPr>
          <w:color w:val="000000"/>
          <w:sz w:val="36"/>
          <w:szCs w:val="36"/>
        </w:rPr>
      </w:pPr>
      <w:r>
        <w:rPr>
          <w:rStyle w:val="A00"/>
        </w:rPr>
        <w:t>«КАК РАСПОЗНАТЬ ФИНАНСОВУЮ ПИРАМИДУ?»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t>Ф</w:t>
      </w:r>
      <w:r>
        <w:rPr>
          <w:rStyle w:val="A20"/>
          <w:b w:val="0"/>
          <w:bCs w:val="0"/>
        </w:rPr>
        <w:t xml:space="preserve">инансовые пирамиды всегда предлагают чрезвычайно высокую доходность. Предложение доходности выше 30 % </w:t>
      </w:r>
      <w:proofErr w:type="gramStart"/>
      <w:r>
        <w:rPr>
          <w:rStyle w:val="A20"/>
          <w:b w:val="0"/>
          <w:bCs w:val="0"/>
        </w:rPr>
        <w:t>годовых</w:t>
      </w:r>
      <w:proofErr w:type="gramEnd"/>
      <w:r>
        <w:rPr>
          <w:rStyle w:val="A20"/>
          <w:b w:val="0"/>
          <w:bCs w:val="0"/>
        </w:rPr>
        <w:t xml:space="preserve"> – </w:t>
      </w:r>
      <w:r>
        <w:rPr>
          <w:rStyle w:val="A20"/>
        </w:rPr>
        <w:t xml:space="preserve">ОПАСНОСТЬ </w:t>
      </w:r>
      <w:r>
        <w:rPr>
          <w:rStyle w:val="A20"/>
          <w:b w:val="0"/>
          <w:bCs w:val="0"/>
        </w:rPr>
        <w:t>потерять все деньги.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t>М</w:t>
      </w:r>
      <w:r>
        <w:rPr>
          <w:rStyle w:val="A20"/>
          <w:b w:val="0"/>
          <w:bCs w:val="0"/>
        </w:rPr>
        <w:t xml:space="preserve">ошенники злоупотребляют законом, используя принцип свободы договора. </w:t>
      </w:r>
      <w:r>
        <w:rPr>
          <w:rStyle w:val="A20"/>
        </w:rPr>
        <w:t xml:space="preserve">ЗАКЛЮЧАЙТЕ </w:t>
      </w:r>
      <w:r>
        <w:rPr>
          <w:rStyle w:val="A20"/>
          <w:b w:val="0"/>
          <w:bCs w:val="0"/>
        </w:rPr>
        <w:t>договор, предусматривающий выплату процентов за внесенные средства, только с банком, микрофинансовой организацией (МФО) или кредитно-потребительским кооперативом (КПК).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t>З</w:t>
      </w:r>
      <w:r>
        <w:rPr>
          <w:rStyle w:val="A20"/>
          <w:b w:val="0"/>
          <w:bCs w:val="0"/>
        </w:rPr>
        <w:t xml:space="preserve">апомните: </w:t>
      </w:r>
      <w:proofErr w:type="spellStart"/>
      <w:r>
        <w:rPr>
          <w:rStyle w:val="A20"/>
          <w:b w:val="0"/>
          <w:bCs w:val="0"/>
        </w:rPr>
        <w:t>Микрофинансовая</w:t>
      </w:r>
      <w:proofErr w:type="spellEnd"/>
      <w:r>
        <w:rPr>
          <w:rStyle w:val="A20"/>
          <w:b w:val="0"/>
          <w:bCs w:val="0"/>
        </w:rPr>
        <w:t xml:space="preserve"> организация может привлекать средства граждан в размере не менее 1,5 </w:t>
      </w:r>
      <w:proofErr w:type="gramStart"/>
      <w:r>
        <w:rPr>
          <w:rStyle w:val="A20"/>
          <w:b w:val="0"/>
          <w:bCs w:val="0"/>
        </w:rPr>
        <w:t>млн</w:t>
      </w:r>
      <w:proofErr w:type="gramEnd"/>
      <w:r>
        <w:rPr>
          <w:rStyle w:val="A20"/>
          <w:b w:val="0"/>
          <w:bCs w:val="0"/>
        </w:rPr>
        <w:t xml:space="preserve"> рублей. Если вам предлагают заключить договор на меньшую сумму – </w:t>
      </w:r>
      <w:r>
        <w:rPr>
          <w:rStyle w:val="A20"/>
        </w:rPr>
        <w:t xml:space="preserve">ОПАСНОСТЬ </w:t>
      </w:r>
      <w:r>
        <w:rPr>
          <w:rStyle w:val="A20"/>
          <w:b w:val="0"/>
          <w:bCs w:val="0"/>
        </w:rPr>
        <w:t>потерять средства.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t>Е</w:t>
      </w:r>
      <w:r>
        <w:rPr>
          <w:rStyle w:val="A20"/>
          <w:b w:val="0"/>
          <w:bCs w:val="0"/>
        </w:rPr>
        <w:t xml:space="preserve">сли вы решили доверить деньги микрофинансовой организации, то она должна состоять в государственном реестре </w:t>
      </w:r>
      <w:proofErr w:type="spellStart"/>
      <w:r>
        <w:rPr>
          <w:rStyle w:val="A20"/>
          <w:b w:val="0"/>
          <w:bCs w:val="0"/>
        </w:rPr>
        <w:t>микрофинансовых</w:t>
      </w:r>
      <w:proofErr w:type="spellEnd"/>
      <w:r>
        <w:rPr>
          <w:rStyle w:val="A20"/>
          <w:b w:val="0"/>
          <w:bCs w:val="0"/>
        </w:rPr>
        <w:t xml:space="preserve"> организаций. Если речь идет о кредитном потребительском кооперативе, то он обязан быть членом саморегулируемой организации (СРО). 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t>В</w:t>
      </w:r>
      <w:r>
        <w:rPr>
          <w:rStyle w:val="A20"/>
          <w:b w:val="0"/>
          <w:bCs w:val="0"/>
        </w:rPr>
        <w:t>сю эту информацию можно проверить на сайте Банка России: www.cbr.ru.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t>Н</w:t>
      </w:r>
      <w:r>
        <w:rPr>
          <w:rStyle w:val="A20"/>
          <w:b w:val="0"/>
          <w:bCs w:val="0"/>
        </w:rPr>
        <w:t xml:space="preserve">аличие компании в реестре </w:t>
      </w:r>
      <w:r>
        <w:rPr>
          <w:rStyle w:val="A20"/>
        </w:rPr>
        <w:t xml:space="preserve">НЕ ОЗНАЧАЕТ </w:t>
      </w:r>
      <w:r>
        <w:rPr>
          <w:rStyle w:val="A20"/>
          <w:b w:val="0"/>
          <w:bCs w:val="0"/>
        </w:rPr>
        <w:t>отсутствие финансовых рисков, а свидетельствует только о том, что на момент вхождения в реестр компания соответствует определенным требованиям закона.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t>Е</w:t>
      </w:r>
      <w:r>
        <w:rPr>
          <w:rStyle w:val="A20"/>
          <w:b w:val="0"/>
          <w:bCs w:val="0"/>
        </w:rPr>
        <w:t xml:space="preserve">сли фирма не является банком, но в своей рекламе предлагает клиентам открыть именно вклад – то это </w:t>
      </w:r>
      <w:r>
        <w:rPr>
          <w:rStyle w:val="A20"/>
        </w:rPr>
        <w:t>НАРУШЕНИЕ ЗАКОНА</w:t>
      </w:r>
      <w:r>
        <w:rPr>
          <w:rStyle w:val="A20"/>
          <w:b w:val="0"/>
          <w:bCs w:val="0"/>
        </w:rPr>
        <w:t xml:space="preserve">. Вы можете потерять свои деньги! </w:t>
      </w:r>
      <w:r>
        <w:rPr>
          <w:rStyle w:val="A20"/>
        </w:rPr>
        <w:t>ЗАПОМНИТЕ</w:t>
      </w:r>
      <w:r>
        <w:rPr>
          <w:rStyle w:val="A20"/>
          <w:b w:val="0"/>
          <w:bCs w:val="0"/>
        </w:rPr>
        <w:t xml:space="preserve">: вклад можно открыть только в банке! И только в банке ваши вклады застрахованы государством на сумму 1 </w:t>
      </w:r>
      <w:proofErr w:type="gramStart"/>
      <w:r>
        <w:rPr>
          <w:rStyle w:val="A20"/>
          <w:b w:val="0"/>
          <w:bCs w:val="0"/>
        </w:rPr>
        <w:t>млн</w:t>
      </w:r>
      <w:proofErr w:type="gramEnd"/>
      <w:r>
        <w:rPr>
          <w:rStyle w:val="A20"/>
          <w:b w:val="0"/>
          <w:bCs w:val="0"/>
        </w:rPr>
        <w:t xml:space="preserve"> 400 тыс. рублей.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t>Д</w:t>
      </w:r>
      <w:r>
        <w:rPr>
          <w:rStyle w:val="A20"/>
          <w:b w:val="0"/>
          <w:bCs w:val="0"/>
        </w:rPr>
        <w:t>ля того</w:t>
      </w:r>
      <w:proofErr w:type="gramStart"/>
      <w:r>
        <w:rPr>
          <w:rStyle w:val="A20"/>
          <w:b w:val="0"/>
          <w:bCs w:val="0"/>
        </w:rPr>
        <w:t>,</w:t>
      </w:r>
      <w:proofErr w:type="gramEnd"/>
      <w:r>
        <w:rPr>
          <w:rStyle w:val="A20"/>
          <w:b w:val="0"/>
          <w:bCs w:val="0"/>
        </w:rPr>
        <w:t xml:space="preserve"> чтобы вызвать доверие у потенциальной жертвы, мошенники часто используют названия крупнейших банков, страховых, газовых, нефтяных и золотодобывающих компаний, известные бренды, немного изменяют их логотипы, фирменные цвета. </w:t>
      </w:r>
      <w:r>
        <w:rPr>
          <w:rStyle w:val="A20"/>
        </w:rPr>
        <w:t xml:space="preserve">НЕ ВЕРЬТЕ </w:t>
      </w:r>
      <w:r>
        <w:rPr>
          <w:rStyle w:val="A20"/>
          <w:b w:val="0"/>
          <w:bCs w:val="0"/>
        </w:rPr>
        <w:t xml:space="preserve">громким названиям! 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lastRenderedPageBreak/>
        <w:t>Е</w:t>
      </w:r>
      <w:r>
        <w:rPr>
          <w:rStyle w:val="A20"/>
          <w:b w:val="0"/>
          <w:bCs w:val="0"/>
        </w:rPr>
        <w:t xml:space="preserve">сли вам предлагают стать инвестором, то нужно помнить, что любые инвестиции – это риск. Гарантированную прибыль по инвестициям получать нельзя, в ряде случаев закон запрещает обещать какой-либо доход. Если вам предлагают стать инвестором и гарантируют доходность – это </w:t>
      </w:r>
      <w:r>
        <w:rPr>
          <w:rStyle w:val="A20"/>
        </w:rPr>
        <w:t xml:space="preserve">ОПАСНОСТЬ </w:t>
      </w:r>
      <w:r>
        <w:rPr>
          <w:rStyle w:val="A20"/>
          <w:b w:val="0"/>
          <w:bCs w:val="0"/>
        </w:rPr>
        <w:t>для вашего кошелька.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t>Ф</w:t>
      </w:r>
      <w:r>
        <w:rPr>
          <w:rStyle w:val="A20"/>
          <w:b w:val="0"/>
          <w:bCs w:val="0"/>
        </w:rPr>
        <w:t>инансовые пирамиды, как правило, работают всего в течение нескольких месяцев. Если компания, предлагающая вложить в нее средства под очень высокие проценты, организовалась недавно, то налицо серьезный признак недобросовестности.</w:t>
      </w:r>
    </w:p>
    <w:p w:rsidR="00116854" w:rsidRDefault="00116854" w:rsidP="00116854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20"/>
        </w:rPr>
        <w:t>ГЛАВНОЕ</w:t>
      </w:r>
    </w:p>
    <w:p w:rsidR="00116854" w:rsidRDefault="00116854" w:rsidP="00116854">
      <w:pPr>
        <w:pStyle w:val="Pa1"/>
        <w:jc w:val="both"/>
        <w:rPr>
          <w:color w:val="000000"/>
          <w:sz w:val="28"/>
          <w:szCs w:val="28"/>
        </w:rPr>
      </w:pPr>
      <w:r>
        <w:rPr>
          <w:rStyle w:val="A10"/>
        </w:rPr>
        <w:t>П</w:t>
      </w:r>
      <w:r>
        <w:rPr>
          <w:rStyle w:val="A20"/>
          <w:b w:val="0"/>
          <w:bCs w:val="0"/>
        </w:rPr>
        <w:t>овышенный доход подразумевает и повышенный риск. Государственной системы страхования сре</w:t>
      </w:r>
      <w:proofErr w:type="gramStart"/>
      <w:r>
        <w:rPr>
          <w:rStyle w:val="A20"/>
          <w:b w:val="0"/>
          <w:bCs w:val="0"/>
        </w:rPr>
        <w:t>дств кл</w:t>
      </w:r>
      <w:proofErr w:type="gramEnd"/>
      <w:r>
        <w:rPr>
          <w:rStyle w:val="A20"/>
          <w:b w:val="0"/>
          <w:bCs w:val="0"/>
        </w:rPr>
        <w:t xml:space="preserve">иентов МФО или КПК не существует, поэтому прежде чем принять решение, необходимо взвесить все за и против, убедиться в реальности деятельности компании. </w:t>
      </w:r>
    </w:p>
    <w:p w:rsidR="00116854" w:rsidRDefault="00116854" w:rsidP="00116854">
      <w:pPr>
        <w:rPr>
          <w:rStyle w:val="A20"/>
          <w:sz w:val="29"/>
          <w:szCs w:val="29"/>
        </w:rPr>
      </w:pPr>
    </w:p>
    <w:p w:rsidR="005E1811" w:rsidRDefault="00116854" w:rsidP="00116854">
      <w:bookmarkStart w:id="0" w:name="_GoBack"/>
      <w:bookmarkEnd w:id="0"/>
      <w:r>
        <w:rPr>
          <w:rStyle w:val="A20"/>
          <w:sz w:val="29"/>
          <w:szCs w:val="29"/>
        </w:rPr>
        <w:t>ПОТЕРЯННЫЕ СРЕДСТВА ВАМ НИКТО НЕ КОМПЕНСИРУЕТ!</w:t>
      </w:r>
    </w:p>
    <w:sectPr w:rsidR="005E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54"/>
    <w:rsid w:val="00116854"/>
    <w:rsid w:val="005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6854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116854"/>
    <w:rPr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116854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116854"/>
    <w:rPr>
      <w:color w:val="000000"/>
      <w:sz w:val="70"/>
      <w:szCs w:val="70"/>
    </w:rPr>
  </w:style>
  <w:style w:type="character" w:customStyle="1" w:styleId="A20">
    <w:name w:val="A2"/>
    <w:uiPriority w:val="99"/>
    <w:rsid w:val="00116854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6854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116854"/>
    <w:rPr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116854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116854"/>
    <w:rPr>
      <w:color w:val="000000"/>
      <w:sz w:val="70"/>
      <w:szCs w:val="70"/>
    </w:rPr>
  </w:style>
  <w:style w:type="character" w:customStyle="1" w:styleId="A20">
    <w:name w:val="A2"/>
    <w:uiPriority w:val="99"/>
    <w:rsid w:val="00116854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2016-11-25T05:55:00Z</dcterms:created>
  <dcterms:modified xsi:type="dcterms:W3CDTF">2016-11-25T05:55:00Z</dcterms:modified>
</cp:coreProperties>
</file>